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BC336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C336F" w:rsidRDefault="007E657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36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C336F" w:rsidRDefault="007E657A">
            <w:pPr>
              <w:pStyle w:val="ConsPlusTitlePage0"/>
              <w:jc w:val="center"/>
            </w:pPr>
            <w:r>
              <w:rPr>
                <w:sz w:val="48"/>
              </w:rPr>
              <w:t>Областной закон Ленинградской области от 31.10.2025 N 126-оз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</w:t>
            </w:r>
            <w:r>
              <w:rPr>
                <w:sz w:val="48"/>
              </w:rPr>
              <w:t>зирующих напитков (в том числе энергетических) на территории Ленинградской области"</w:t>
            </w:r>
            <w:r>
              <w:rPr>
                <w:sz w:val="48"/>
              </w:rPr>
              <w:br/>
              <w:t>(принят ЗС ЛО 22.10.2025)</w:t>
            </w:r>
          </w:p>
        </w:tc>
      </w:tr>
      <w:tr w:rsidR="00BC336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C336F" w:rsidRDefault="007E657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BC336F" w:rsidRDefault="00BC336F">
      <w:pPr>
        <w:pStyle w:val="ConsPlusNormal0"/>
        <w:sectPr w:rsidR="00BC336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C336F" w:rsidRDefault="00BC336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BC336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36F" w:rsidRDefault="007E657A">
            <w:pPr>
              <w:pStyle w:val="ConsPlusNormal0"/>
              <w:outlineLvl w:val="0"/>
            </w:pPr>
            <w:r>
              <w:t>31 октября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36F" w:rsidRDefault="007E657A">
            <w:pPr>
              <w:pStyle w:val="ConsPlusNormal0"/>
              <w:jc w:val="right"/>
              <w:outlineLvl w:val="0"/>
            </w:pPr>
            <w:r>
              <w:t>N 126-оз</w:t>
            </w:r>
          </w:p>
        </w:tc>
      </w:tr>
    </w:tbl>
    <w:p w:rsidR="00BC336F" w:rsidRDefault="00BC33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36F" w:rsidRDefault="00BC336F">
      <w:pPr>
        <w:pStyle w:val="ConsPlusNormal0"/>
        <w:jc w:val="both"/>
      </w:pPr>
    </w:p>
    <w:p w:rsidR="00BC336F" w:rsidRDefault="007E657A">
      <w:pPr>
        <w:pStyle w:val="ConsPlusTitle0"/>
        <w:jc w:val="center"/>
      </w:pPr>
      <w:r>
        <w:t>ЛЕНИНГРАДСКАЯ ОБЛАСТЬ</w:t>
      </w:r>
    </w:p>
    <w:p w:rsidR="00BC336F" w:rsidRDefault="00BC336F">
      <w:pPr>
        <w:pStyle w:val="ConsPlusTitle0"/>
      </w:pPr>
    </w:p>
    <w:p w:rsidR="00BC336F" w:rsidRDefault="007E657A">
      <w:pPr>
        <w:pStyle w:val="ConsPlusTitle0"/>
        <w:jc w:val="center"/>
      </w:pPr>
      <w:r>
        <w:t>ОБЛАСТНОЙ ЗАКОН</w:t>
      </w:r>
    </w:p>
    <w:p w:rsidR="00BC336F" w:rsidRDefault="00BC336F">
      <w:pPr>
        <w:pStyle w:val="ConsPlusTitle0"/>
      </w:pPr>
    </w:p>
    <w:p w:rsidR="00BC336F" w:rsidRDefault="007E657A">
      <w:pPr>
        <w:pStyle w:val="ConsPlusTitle0"/>
        <w:jc w:val="center"/>
      </w:pPr>
      <w:r>
        <w:t>О НАДЕЛЕНИИ ОРГАНОВ МЕСТНОГО САМОУПРАВЛЕНИЯ МУНИЦИПАЛЬНЫХ</w:t>
      </w:r>
    </w:p>
    <w:p w:rsidR="00BC336F" w:rsidRDefault="007E657A">
      <w:pPr>
        <w:pStyle w:val="ConsPlusTitle0"/>
        <w:jc w:val="center"/>
      </w:pPr>
      <w:r>
        <w:t>ОБРАЗОВАНИЙ ЛЕНИНГРАДСКОЙ ОБЛАСТИ ОТДЕЛЬНЫМ ГОСУДАРСТВЕННЫМ</w:t>
      </w:r>
    </w:p>
    <w:p w:rsidR="00BC336F" w:rsidRDefault="007E657A">
      <w:pPr>
        <w:pStyle w:val="ConsPlusTitle0"/>
        <w:jc w:val="center"/>
      </w:pPr>
      <w:r>
        <w:t>ПОЛНОМОЧИЕМ ЛЕНИНГРАДСКОЙ ОБЛАСТИ ПО ОСУЩЕСТВЛЕНИЮ</w:t>
      </w:r>
    </w:p>
    <w:p w:rsidR="00BC336F" w:rsidRDefault="007E657A">
      <w:pPr>
        <w:pStyle w:val="ConsPlusTitle0"/>
        <w:jc w:val="center"/>
      </w:pPr>
      <w:r>
        <w:t>РЕГИОНАЛЬНОГО ГОСУДАРСТВЕННОГО КОНТРОЛЯ (НАДЗОРА) В ОБЛАСТИ</w:t>
      </w:r>
    </w:p>
    <w:p w:rsidR="00BC336F" w:rsidRDefault="007E657A">
      <w:pPr>
        <w:pStyle w:val="ConsPlusTitle0"/>
        <w:jc w:val="center"/>
      </w:pPr>
      <w:r>
        <w:t>ПРОДАЖИ БЕЗАЛКОГОЛЬНЫХ ТОНИЗИРУЮЩИХ НАПИТКОВ (В ТОМ ЧИСЛЕ</w:t>
      </w:r>
    </w:p>
    <w:p w:rsidR="00BC336F" w:rsidRDefault="007E657A">
      <w:pPr>
        <w:pStyle w:val="ConsPlusTitle0"/>
        <w:jc w:val="center"/>
      </w:pPr>
      <w:r>
        <w:t>ЭНЕРГЕТИЧЕСКИХ) НА ТЕРРИТОР</w:t>
      </w:r>
      <w:r>
        <w:t>ИИ ЛЕНИНГРАДСКОЙ ОБЛАСТИ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Принят Законодательным собранием Ленинградской области</w:t>
      </w:r>
    </w:p>
    <w:p w:rsidR="00BC336F" w:rsidRDefault="007E657A">
      <w:pPr>
        <w:pStyle w:val="ConsPlusNormal0"/>
        <w:jc w:val="center"/>
      </w:pPr>
      <w:r>
        <w:t>22 октября 2025 года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1. Предмет регулирования настоящего областного закона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Предметом регулирования настоящего областного закона являются отношения, возникающие в связи с наделением органов местного самоуправления муниципальных районов, муниципального округа и городского округа Ленинградской области (далее - органы местного самоуп</w:t>
      </w:r>
      <w:r>
        <w:t>равления)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</w:t>
      </w:r>
      <w:r>
        <w:t xml:space="preserve"> (далее - государственное полномочие).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2. Правовая основа настоящего областного закона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 xml:space="preserve">Правовой основой настоящего областного закона являются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1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21 дек</w:t>
      </w:r>
      <w:r>
        <w:t xml:space="preserve">абря 2021 года N 414-ФЗ "Об общих принципах организации публичной власти в субъектах Российской Федерации", Федеральный </w:t>
      </w:r>
      <w:hyperlink r:id="rId1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Федеральный </w:t>
      </w:r>
      <w:hyperlink r:id="rId12" w:tooltip="Федеральный закон от 08.08.2024 N 304-ФЗ &quot;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&quot;Об общих принципах организации публичной власти в субъектах">
        <w:r>
          <w:rPr>
            <w:color w:val="0000FF"/>
          </w:rPr>
          <w:t>закон</w:t>
        </w:r>
      </w:hyperlink>
      <w:r>
        <w:t xml:space="preserve"> от 8 августа 2024 года N 304-ФЗ "О запрете продажи безалкогольных тонизирующих напитков (в том числе энергетических) несовершеннолетним и о внесении изменения в статью 4</w:t>
      </w:r>
      <w:r>
        <w:t xml:space="preserve">4 Федерального закона "Об общих принципах организации публичной власти в субъектах Российской Федерации", иные федеральные законы и нормативные правовые акты Российской Федерации, </w:t>
      </w:r>
      <w:hyperlink r:id="rId13" w:tooltip="Закон Ленинградской области от 27.10.1994 N 6-оз (ред. от 09.10.2025) &quot;Устав Ленинградской области&quot; {КонсультантПлюс}">
        <w:r>
          <w:rPr>
            <w:color w:val="0000FF"/>
          </w:rPr>
          <w:t>Устав</w:t>
        </w:r>
      </w:hyperlink>
      <w:r>
        <w:t xml:space="preserve"> Ленинградской области и другие областные законы.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3. Срок, на который органы местного самоуправления надел</w:t>
      </w:r>
      <w:r>
        <w:t>яются государственным полномочием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Органы местного самоуправления наделяются государственным полномочием на неограниченный срок.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государственного полномочия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При осуществлении государственного полномочия органы местного самоуправления имеют право на: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финансовое обеспечение осуществления государственного полномочия за счет субвенций, предоставляемых бюджетам муниципальных районов, муниципального округа и г</w:t>
      </w:r>
      <w:r>
        <w:t>ородского округа Ленинградской области (далее - местные бюджеты) из областного бюджета Ленинградской области в соответствии с областным законом об областном бюджете Ленинградской области на соответствующий финансовый год;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lastRenderedPageBreak/>
        <w:t>2) получение консультативной и мет</w:t>
      </w:r>
      <w:r>
        <w:t>одической помощи от органов государственной власти Ленинградской области по вопросам осуществления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3) дополнительное использование собственных материальных ресурсов и финансовых средств для осуществления государственного полном</w:t>
      </w:r>
      <w:r>
        <w:t>очия в случаях и порядке, предусмотренных уставом муниципального образования Ленинградской области;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4) принятие муниципальных правовых актов по вопросам осуществления государственного полномочия в соответствии с законодательством Российской Федерации и зак</w:t>
      </w:r>
      <w:r>
        <w:t>онодательством Ленинградской области;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5) внесение предложений по принятию, изменению нормативных правовых актов Ленинградской области по вопросам осуществления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6) обжалование письменных предписаний уполномоченного отраслевого о</w:t>
      </w:r>
      <w:r>
        <w:t>ргана исполнительной власти Ленинградской области, осуществляющего регулирование в сфере экономической политики Ленинградской области (далее - уполномоченный орган), по устранению нарушений, допущенных при осуществлении государственного полномочия.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 xml:space="preserve">2. При </w:t>
      </w:r>
      <w:r>
        <w:t>осуществлении государственного полномочия органы местного самоуправления обязаны: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осуществлять государственное полномочие в соответствии с законодательством Российской Федерации и законодательством Ленинградской области;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 xml:space="preserve">2) использовать предоставленные </w:t>
      </w:r>
      <w:r>
        <w:t>для осуществления государственного полномочия финансовые средства по целевому назначению;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3) обеспечивать эффективное использование бюджетных средств, предоставленных органам местного самоуправления для осуществления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4) представлять отчеты об осуществлении государственного полномочия и использовании предоставленных на эти цели финансовых средств;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5) представлять уполномоченному органу необходимую информацию и документы, связанные с осуществлением государственного полно</w:t>
      </w:r>
      <w:r>
        <w:t>мочия, а также с использованием предоставленных на эти цели финансовых средств;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6) исполнять письменные предписания уполномоченного органа по устранению нарушений требований законодательства Российской Федерации и законодательства Ленинградской области, до</w:t>
      </w:r>
      <w:r>
        <w:t>пущенных органами местного самоуправления при осуществлении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7) выполнять иные обязанности, предусмотренные законодательством Российской Федерации и законодательством Ленинградской области.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5. Права и обязанности органов</w:t>
      </w:r>
      <w:r>
        <w:t xml:space="preserve"> государственной власти Ленинградской области при осуществлении органами местного самоуправления государственного полномочия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Органы государственной власти Ленинградской области при осуществлении органами местного самоуправления государственного полномо</w:t>
      </w:r>
      <w:r>
        <w:t>чия вправе: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принимать нормативные правовые акты по вопросам осуществления органами местного самоуправления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2) получать от органов местного самоуправления необходимую информацию и документы, связанные с осуществлением ими гос</w:t>
      </w:r>
      <w:r>
        <w:t>ударственного полномочия, а также с использованием предоставленных на эти цели финансовых средств;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3) проводить проверки деятельности органов местного самоуправления по осуществлению ими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lastRenderedPageBreak/>
        <w:t>4) давать в случае выявления нарушений т</w:t>
      </w:r>
      <w:r>
        <w:t>ребований нормативных правовых актов по вопросам осуществления органами местного самоуправления или должностными лицами местного самоуправления государственного полномочия письменные предписания по устранению таких нарушений, обязательные для исполнения ор</w:t>
      </w:r>
      <w:r>
        <w:t>ганами местного самоуправления или должностными лицами местного самоуправления;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5) осуществлять иные права, необходимые для осуществления органами местного самоуправления государственного полномочия, предусмотренные законодательством Российской Федерации и</w:t>
      </w:r>
      <w:r>
        <w:t xml:space="preserve"> законодательством Ленинградской области.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2. Органы государственной власти Ленинградской области при осуществлении органами местного самоуправления государственного полномочия обязаны: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оказывать содействие органам местного самоуправления в осуществлении</w:t>
      </w:r>
      <w:r>
        <w:t xml:space="preserve"> государственного полномочия посредством: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а) координации деятельности органов местного самоуправления по вопросам осуществления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б) внесения предложений органам местного самоуправления по вопросам эффективного осуществления госу</w:t>
      </w:r>
      <w:r>
        <w:t>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в) представления органам местного самоуправления по их запросам необходимых материалов и документов, связанных с осуществлением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2) предоставлять финансовые средства для осуществления органами местного с</w:t>
      </w:r>
      <w:r>
        <w:t>амоуправления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3) осуществлять контроль за осуществлением органами местного самоуправления государственного полномочия в порядке, предусмотренном настоящим областным законом, а также за использованием предоставленных для осущест</w:t>
      </w:r>
      <w:r>
        <w:t>вления государственного полномочия финансовых средств в соответствии с бюджетным законодательством Российской Федерации;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4) оказывать консультативную и методическую помощь по вопросам осуществления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5) выполнять иные обязанности</w:t>
      </w:r>
      <w:r>
        <w:t>, предусмотренные законодательством Российской Федерации и законодательством Ленинградской области.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6. Финансовое и материальное обеспечение осуществления государственного полномочия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Финансовое обеспечение осуществления государственного полномо</w:t>
      </w:r>
      <w:r>
        <w:t>чия осуществляется за счет субвенций местным бюджетам из областного бюджета Ленинградской области.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 xml:space="preserve">2. Общий объем субвенций, предоставляемых местным бюджетам из областного бюджета Ленинградской области для осуществления государственного полномочия, определяется в соответствии с </w:t>
      </w:r>
      <w:hyperlink w:anchor="P126" w:tooltip="МЕТОДИКА">
        <w:r>
          <w:rPr>
            <w:color w:val="0000FF"/>
          </w:rPr>
          <w:t>методикой</w:t>
        </w:r>
      </w:hyperlink>
      <w:r>
        <w:t xml:space="preserve"> согласно приложению к насто</w:t>
      </w:r>
      <w:r>
        <w:t>ящему областному закону.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3. Распределение субвенций местным бюджетам из областного бюджета Ленинградской области на осуществление органами местного самоуправления государственного полномочия между муниципальными образованиями Ленинградской области утвержда</w:t>
      </w:r>
      <w:r>
        <w:t>ется областным законом об областном бюджете Ленинградской области на очередной финансовый год и на плановый период.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4. Порядок предоставления субвенций местным бюджетам из областного бюджета Ленинградской области на осуществление государственного полномочи</w:t>
      </w:r>
      <w:r>
        <w:t>я определяется Правительством Ленинградской области.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 xml:space="preserve">5. Финансовые средства, предоставленные для осуществления государственного полномочия, носят </w:t>
      </w:r>
      <w:r>
        <w:lastRenderedPageBreak/>
        <w:t>целевой характер и не могут быть использованы на другие цели.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6. Имущество (материальные ресурсы) для осуществ</w:t>
      </w:r>
      <w:r>
        <w:t>ления государственного полномочия органам местного самоуправления не передается.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7. В случае наличия потребности у органов местного самоуправления в материальных ресурсах для осуществления государственного полномочия перечень подлежащего передаче в пользов</w:t>
      </w:r>
      <w:r>
        <w:t>ание и(или) управление имущества, необходимого для осуществления государственного полномочия, определяется соответствующим отраслевым органом исполнительной власти Ленинградской области на основании предложений органов местного самоуправления, и такое имущ</w:t>
      </w:r>
      <w:r>
        <w:t xml:space="preserve">ество передается органам местного самоуправления в порядке, установленном областным </w:t>
      </w:r>
      <w:hyperlink r:id="rId14" w:tooltip="Областной закон Ленинградской области от 03.06.1998 N 12-оз (ред. от 07.10.2022) &quot;О порядке передачи материальных средств органам местного самоуправления для осуществления отдельных полномочий Ленинградской области&quot; (принят ЗС ЛО 28.04.1998) {КонсультантПлюс}">
        <w:r>
          <w:rPr>
            <w:color w:val="0000FF"/>
          </w:rPr>
          <w:t>законом</w:t>
        </w:r>
      </w:hyperlink>
      <w:r>
        <w:t xml:space="preserve"> от 3 июня 1998 года N 12-оз "О порядке передачи материальных средств органам</w:t>
      </w:r>
      <w:r>
        <w:t xml:space="preserve"> местного самоуправления для осуществления отдельных полномочий Ленинградской области".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7. Порядок отчетности органов местного самоуправления об осуществлении государственного полномочия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Органы местного самоуправления обязаны представлять уполномоченному органу отчеты и другие документы, связанные с осуществлением органами местного самоуправления государственного полномочия, в том числе отчеты об использовании финансовых средств, предос</w:t>
      </w:r>
      <w:r>
        <w:t>тавленных для осуществления государственного полномочия.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2. Порядок, сроки представления и формы отчетности при осуществлении органами местного самоуправления государственного полномочия определяются Правительством Ленинградской области.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8. Порядок</w:t>
      </w:r>
      <w:r>
        <w:t xml:space="preserve"> осуществления контроля за осуществлением органами местного самоуправления государственного полномочия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Уполномоченный орган осуществляет контроль за осуществлением органами местного самоуправления государственного полномочия, а также за целевым использ</w:t>
      </w:r>
      <w:r>
        <w:t>ованием предоставленных на эти цели финансовых средств в порядке, установленном законодательством Российской Федерации и законодательством Ленинградской области.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2. Уполномоченный орган в пределах своей компетенции осуществляет контроль за осуществлением о</w:t>
      </w:r>
      <w:r>
        <w:t>рганами местного самоуправления государственного полномочия в следующих формах: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проведение проверок деятельности органов местного самоуправления по осуществлению государственного полномочия и принятие в ходе проверок необходимых мер по устранению выявле</w:t>
      </w:r>
      <w:r>
        <w:t>нных нарушений настоящего областного закона либо их предупреждению;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2) проведение проверок деятельности органов местного самоуправления в части использования финансовых средств, предоставленных для осуществления государственного полномочия из областного бю</w:t>
      </w:r>
      <w:r>
        <w:t>джета Ленинградской области;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3) заслушивание отчетов органов местного самоуправления и должностных лиц местного самоуправления о результатах осуществления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4) получение от органов местного самоуправления и должностных лиц местно</w:t>
      </w:r>
      <w:r>
        <w:t>го самоуправления объяснений по поводу нарушений требований либо неисполнения (ненадлежащего исполнения) настоящего областного закона, а также истребование документов, необходимых для проведения проверок;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5) выдача письменных предписаний об устранении выяв</w:t>
      </w:r>
      <w:r>
        <w:t>ленных нарушений требований настоящего областного закона, обязательных для исполнения органами местного самоуправления и должностными лицами местного самоуправления;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 xml:space="preserve">6) отмена или приостановление действия муниципальных правовых актов, принятых по вопросам </w:t>
      </w:r>
      <w:r>
        <w:t>осуществления органами местного самоуправления государственного полномочия, в случае их противоречия законодательству Российской Федерации и законодательству Ленинградской области.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lastRenderedPageBreak/>
        <w:t>3. В случае выявления нарушений требований законодательства Российской Феде</w:t>
      </w:r>
      <w:r>
        <w:t>рации и(или) законодательства Ленинградской области по вопросам осуществления государственного полномочия, допущенных органами местного самоуправления или должностными лицами местного самоуправления, уполномоченный орган имеет право давать письменные предп</w:t>
      </w:r>
      <w:r>
        <w:t>исания по их устранению.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Письменные предписания по устранению выявленных нарушений обязательны для исполнения органами местного самоуправления и должностными лицами местного самоуправления.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4. Финансовый контроль за деятельностью органов местного самоуправ</w:t>
      </w:r>
      <w:r>
        <w:t>ления при осуществлении государственного полномочия осуществляется в соответствии с бюджетным законодательством Российской Федерации.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9. Условия и порядок прекращения осуществления органами местного самоуправления государственного полномочия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Осуществление органами местного самоуправления государственного полномочия прекращается на основании областного закона.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2. Основаниями для принятия областного закона о прекращении осуществления органами местного самоуправления государственного полномочи</w:t>
      </w:r>
      <w:r>
        <w:t>я являются: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вступление в силу федерального закона, в соответствии с которым субъекты Российской Федерации утрачивают соответствующее государственное полномочие либо полномочие по наделению им органов местного самоуправления;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2) принятие решения об осуще</w:t>
      </w:r>
      <w:r>
        <w:t>ствлении государственного полномочия органами государственной власти Ленинградской области самостоятельно;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3) неосуществление или ненадлежащее осуществление органами местного самоуправления государственного полномочия;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4) невозможность осуществления органа</w:t>
      </w:r>
      <w:r>
        <w:t>ми местного самоуправления государственного полномочия по не зависящим от них причинам.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3. О невозможности осуществления органами местного самоуправления государственного полномочия по не зависящим от них причинам органы местного самоуправления обязаны нез</w:t>
      </w:r>
      <w:r>
        <w:t>амедлительно проинформировать уполномоченный орган.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4. Прекращение осуществления органами местного самоуправления государственного полномочия в соответствии с настоящей статьей влечет за собой прекращение финансового обеспечения осуществления государственн</w:t>
      </w:r>
      <w:r>
        <w:t>ого полномочия.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5. При прекращении осуществления органами местного самоуправления государственного полномочия неиспользованные финансовые средства, предоставленные органам местного самоуправления на осуществление государственного полномочия, подлежат возвр</w:t>
      </w:r>
      <w:r>
        <w:t>ату в областной бюджет Ленинградской области на основании областного закона о прекращении осуществления органами местного самоуправления государственного полномочия в порядке, установленном законодательством Российской Федерации и законодательством Ленингр</w:t>
      </w:r>
      <w:r>
        <w:t>адской области.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ind w:firstLine="540"/>
        <w:jc w:val="both"/>
        <w:outlineLvl w:val="1"/>
      </w:pPr>
      <w:r>
        <w:t>Статья 10. Вступление в силу настоящего областного закона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Настоящий областной закон вступает в силу с 1 января 2026 года.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right"/>
      </w:pPr>
      <w:r>
        <w:t>Губернатор</w:t>
      </w:r>
    </w:p>
    <w:p w:rsidR="00BC336F" w:rsidRDefault="007E657A">
      <w:pPr>
        <w:pStyle w:val="ConsPlusNormal0"/>
        <w:jc w:val="right"/>
      </w:pPr>
      <w:r>
        <w:t>Ленинградской области</w:t>
      </w:r>
    </w:p>
    <w:p w:rsidR="00BC336F" w:rsidRDefault="007E657A">
      <w:pPr>
        <w:pStyle w:val="ConsPlusNormal0"/>
        <w:jc w:val="right"/>
      </w:pPr>
      <w:r>
        <w:t>А.Дрозденко</w:t>
      </w:r>
    </w:p>
    <w:p w:rsidR="00BC336F" w:rsidRDefault="007E657A">
      <w:pPr>
        <w:pStyle w:val="ConsPlusNormal0"/>
      </w:pPr>
      <w:r>
        <w:t>Санкт-Петербург</w:t>
      </w:r>
    </w:p>
    <w:p w:rsidR="00BC336F" w:rsidRDefault="007E657A">
      <w:pPr>
        <w:pStyle w:val="ConsPlusNormal0"/>
        <w:spacing w:before="200"/>
      </w:pPr>
      <w:r>
        <w:lastRenderedPageBreak/>
        <w:t>31 октября 2025 года</w:t>
      </w:r>
    </w:p>
    <w:p w:rsidR="00BC336F" w:rsidRDefault="007E657A">
      <w:pPr>
        <w:pStyle w:val="ConsPlusNormal0"/>
        <w:spacing w:before="200"/>
      </w:pPr>
      <w:r>
        <w:t>N 126-оз</w:t>
      </w:r>
    </w:p>
    <w:p w:rsidR="00BC336F" w:rsidRDefault="00BC336F">
      <w:pPr>
        <w:pStyle w:val="ConsPlusNormal0"/>
      </w:pPr>
    </w:p>
    <w:p w:rsidR="00BC336F" w:rsidRDefault="00BC336F">
      <w:pPr>
        <w:pStyle w:val="ConsPlusNormal0"/>
      </w:pPr>
    </w:p>
    <w:p w:rsidR="00BC336F" w:rsidRDefault="00BC336F">
      <w:pPr>
        <w:pStyle w:val="ConsPlusNormal0"/>
      </w:pPr>
    </w:p>
    <w:p w:rsidR="00BC336F" w:rsidRDefault="00BC336F">
      <w:pPr>
        <w:pStyle w:val="ConsPlusNormal0"/>
      </w:pP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right"/>
        <w:outlineLvl w:val="0"/>
      </w:pPr>
      <w:r>
        <w:t>ПРИЛОЖЕНИЕ</w:t>
      </w:r>
    </w:p>
    <w:p w:rsidR="00BC336F" w:rsidRDefault="007E657A">
      <w:pPr>
        <w:pStyle w:val="ConsPlusNormal0"/>
        <w:jc w:val="right"/>
      </w:pPr>
      <w:r>
        <w:t>к областному закону</w:t>
      </w:r>
    </w:p>
    <w:p w:rsidR="00BC336F" w:rsidRDefault="007E657A">
      <w:pPr>
        <w:pStyle w:val="ConsPlusNormal0"/>
        <w:jc w:val="right"/>
      </w:pPr>
      <w:r>
        <w:t>от 31.10.2025 N 126-оз</w:t>
      </w:r>
    </w:p>
    <w:p w:rsidR="00BC336F" w:rsidRDefault="00BC336F">
      <w:pPr>
        <w:pStyle w:val="ConsPlusNormal0"/>
      </w:pPr>
    </w:p>
    <w:p w:rsidR="00BC336F" w:rsidRDefault="007E657A">
      <w:pPr>
        <w:pStyle w:val="ConsPlusTitle0"/>
        <w:jc w:val="center"/>
      </w:pPr>
      <w:bookmarkStart w:id="0" w:name="P126"/>
      <w:bookmarkEnd w:id="0"/>
      <w:r>
        <w:t>МЕТОДИКА</w:t>
      </w:r>
    </w:p>
    <w:p w:rsidR="00BC336F" w:rsidRDefault="007E657A">
      <w:pPr>
        <w:pStyle w:val="ConsPlusTitle0"/>
        <w:jc w:val="center"/>
      </w:pPr>
      <w:r>
        <w:t>РАСЧЕТА НОРМАТИВОВ ДЛЯ ОПРЕДЕЛЕНИЯ ОБЩЕГО ОБЪЕМА СУБВЕНЦИЙ,</w:t>
      </w:r>
    </w:p>
    <w:p w:rsidR="00BC336F" w:rsidRDefault="007E657A">
      <w:pPr>
        <w:pStyle w:val="ConsPlusTitle0"/>
        <w:jc w:val="center"/>
      </w:pPr>
      <w:r>
        <w:t>ПРЕДОСТАВЛЯЕМЫХ МЕСТНЫМ БЮДЖЕТАМ ИЗ ОБЛАСТНОГО БЮДЖЕТА</w:t>
      </w:r>
    </w:p>
    <w:p w:rsidR="00BC336F" w:rsidRDefault="007E657A">
      <w:pPr>
        <w:pStyle w:val="ConsPlusTitle0"/>
        <w:jc w:val="center"/>
      </w:pPr>
      <w:r>
        <w:t>ЛЕНИНГРАДСКОЙ ОБЛАСТИ ДЛЯ ОСУЩЕСТВЛЕНИЯ ОТДЕЛЬНОГО</w:t>
      </w:r>
    </w:p>
    <w:p w:rsidR="00BC336F" w:rsidRDefault="007E657A">
      <w:pPr>
        <w:pStyle w:val="ConsPlusTitle0"/>
        <w:jc w:val="center"/>
      </w:pPr>
      <w:r>
        <w:t>ГОСУДАРСТВЕННОГО ПОЛНОМОЧИЯ ЛЕНИНГРАД</w:t>
      </w:r>
      <w:r>
        <w:t>СКОЙ ОБЛАСТИ</w:t>
      </w:r>
    </w:p>
    <w:p w:rsidR="00BC336F" w:rsidRDefault="007E657A">
      <w:pPr>
        <w:pStyle w:val="ConsPlusTitle0"/>
        <w:jc w:val="center"/>
      </w:pPr>
      <w:r>
        <w:t>ПО ОСУЩЕСТВЛЕНИЮ РЕГИОНАЛЬНОГО ГОСУДАРСТВЕННОГО КОНТРОЛЯ</w:t>
      </w:r>
    </w:p>
    <w:p w:rsidR="00BC336F" w:rsidRDefault="007E657A">
      <w:pPr>
        <w:pStyle w:val="ConsPlusTitle0"/>
        <w:jc w:val="center"/>
      </w:pPr>
      <w:r>
        <w:t>(НАДЗОРА) В ОБЛАСТИ ПРОДАЖИ БЕЗАЛКОГОЛЬНЫХ ТОНИЗИРУЮЩИХ</w:t>
      </w:r>
    </w:p>
    <w:p w:rsidR="00BC336F" w:rsidRDefault="007E657A">
      <w:pPr>
        <w:pStyle w:val="ConsPlusTitle0"/>
        <w:jc w:val="center"/>
      </w:pPr>
      <w:r>
        <w:t>НАПИТКОВ (В ТОМ ЧИСЛЕ ЭНЕРГЕТИЧЕСКИХ) НА ТЕРРИТОРИИ</w:t>
      </w:r>
    </w:p>
    <w:p w:rsidR="00BC336F" w:rsidRDefault="007E657A">
      <w:pPr>
        <w:pStyle w:val="ConsPlusTitle0"/>
        <w:jc w:val="center"/>
      </w:pPr>
      <w:r>
        <w:t>ЛЕНИНГРАДСКОЙ ОБЛАСТИ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1. Общий объем субвенций, предоставляемых местным бюдже</w:t>
      </w:r>
      <w:r>
        <w:t xml:space="preserve">там из областного бюджета Ленинградской области для осуществления отдельного государственного полномочия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</w:t>
      </w:r>
      <w:r>
        <w:t>числе энергетических) на территории Ленинградской области (далее - государственное полномочие), определяется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V</w:t>
      </w:r>
      <w:r>
        <w:rPr>
          <w:vertAlign w:val="subscript"/>
        </w:rPr>
        <w:t>общ</w:t>
      </w:r>
      <w:r>
        <w:t xml:space="preserve"> = SUM V</w:t>
      </w:r>
      <w:r>
        <w:rPr>
          <w:vertAlign w:val="subscript"/>
        </w:rPr>
        <w:t>i</w:t>
      </w:r>
      <w:r>
        <w:t>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V</w:t>
      </w:r>
      <w:r>
        <w:rPr>
          <w:vertAlign w:val="subscript"/>
        </w:rPr>
        <w:t>i</w:t>
      </w:r>
      <w:r>
        <w:t xml:space="preserve"> - объем субвенции, предоставляемой бюджету i-го муниципального района, муниципального округа или городского округа Ленинградской области из областного бюджета Ленинградской области на очередной финансовый год (тыс. рублей с округлением до одного знака пос</w:t>
      </w:r>
      <w:r>
        <w:t>ле запятой).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Показатели (критерии) распределения между муниципальными образованиями Ленинградской области общего объема субвенций: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количество объектов регионального государственного контроля (надзора) в области продажи безалкогольных тонизирующих напитков (в том числе энергетических) (далее - объекты контроля);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количество контрольных (надзорных) мероприятий, включая контрольные (надзо</w:t>
      </w:r>
      <w:r>
        <w:t>рные) мероприятия без взаимодействия с контролируемым лицом;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количество профилактических мероприятий;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трудозатраты на проведение контрольных (надзорных) и профилактических мероприятий;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численность работников муниципального образования Ленинградской области</w:t>
      </w:r>
      <w:r>
        <w:t>, осуществляющих государственное полномочие.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 xml:space="preserve">2. Объем субвенции, предоставляемой бюджету i-го муниципального района, муниципального округа или городского округа Ленинградской области из областного бюджета Ленинградской области на очередной финансовый год, </w:t>
      </w:r>
      <w:r>
        <w:t>определяется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V</w:t>
      </w:r>
      <w:r>
        <w:rPr>
          <w:vertAlign w:val="subscript"/>
        </w:rPr>
        <w:t>i</w:t>
      </w:r>
      <w:r>
        <w:t xml:space="preserve"> = Q</w:t>
      </w:r>
      <w:r>
        <w:rPr>
          <w:vertAlign w:val="subscript"/>
        </w:rPr>
        <w:t>i</w:t>
      </w:r>
      <w:r>
        <w:t xml:space="preserve"> x H,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Q</w:t>
      </w:r>
      <w:r>
        <w:rPr>
          <w:vertAlign w:val="subscript"/>
        </w:rPr>
        <w:t>i</w:t>
      </w:r>
      <w:r>
        <w:t xml:space="preserve"> - нормативная численность работников муниципального района, муниципального округа или городского округа Ленинградской области, осуществляющих государственное полномочие (с округлением </w:t>
      </w:r>
      <w:r>
        <w:lastRenderedPageBreak/>
        <w:t>до двух знаков после запят</w:t>
      </w:r>
      <w:r>
        <w:t>ой);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Н - норматив затрат на содержание одного работника муниципального района, муниципального округа или городского округа Ленинградской области.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3. Показатели исчисляются в следующем порядке: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1) нормативная численность работников муниципального района, м</w:t>
      </w:r>
      <w:r>
        <w:t>униципального округа или городского округа Ленинградской области, осуществляющих государственное полномочие, определяется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Q</w:t>
      </w:r>
      <w:r>
        <w:rPr>
          <w:vertAlign w:val="subscript"/>
        </w:rPr>
        <w:t>i</w:t>
      </w:r>
      <w:r>
        <w:t xml:space="preserve"> = (КНМ</w:t>
      </w:r>
      <w:r>
        <w:rPr>
          <w:vertAlign w:val="subscript"/>
        </w:rPr>
        <w:t>i</w:t>
      </w:r>
      <w:r>
        <w:t xml:space="preserve"> + КНМБВ</w:t>
      </w:r>
      <w:r>
        <w:rPr>
          <w:vertAlign w:val="subscript"/>
        </w:rPr>
        <w:t>i</w:t>
      </w:r>
      <w:r>
        <w:t xml:space="preserve"> + ПМ</w:t>
      </w:r>
      <w:r>
        <w:rPr>
          <w:vertAlign w:val="subscript"/>
        </w:rPr>
        <w:t>i</w:t>
      </w:r>
      <w:r>
        <w:t>) / Т</w:t>
      </w:r>
      <w:r>
        <w:rPr>
          <w:vertAlign w:val="subscript"/>
        </w:rPr>
        <w:t>норм</w:t>
      </w:r>
      <w:r>
        <w:t xml:space="preserve"> x k,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КНМ</w:t>
      </w:r>
      <w:r>
        <w:rPr>
          <w:vertAlign w:val="subscript"/>
        </w:rPr>
        <w:t>i</w:t>
      </w:r>
      <w:r>
        <w:t xml:space="preserve"> - трудозатраты на проведение контрольных (надзорных) мероприятий с взаим</w:t>
      </w:r>
      <w:r>
        <w:t>одействием с контролируемым лицом;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КНМБВ</w:t>
      </w:r>
      <w:r>
        <w:rPr>
          <w:vertAlign w:val="subscript"/>
        </w:rPr>
        <w:t>i</w:t>
      </w:r>
      <w:r>
        <w:t xml:space="preserve"> - трудозатраты на проведение контрольных (надзорных) мероприятий без взаимодействия с контролируемым лицом;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ПМ</w:t>
      </w:r>
      <w:r>
        <w:rPr>
          <w:vertAlign w:val="subscript"/>
        </w:rPr>
        <w:t>i</w:t>
      </w:r>
      <w:r>
        <w:t xml:space="preserve"> - трудозатраты на проведение профилактических мероприятий;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Т</w:t>
      </w:r>
      <w:r>
        <w:rPr>
          <w:vertAlign w:val="subscript"/>
        </w:rPr>
        <w:t>норм</w:t>
      </w:r>
      <w:r>
        <w:t xml:space="preserve"> - норматив рабочего времени в году, к</w:t>
      </w:r>
      <w:r>
        <w:t>оторый составляет при 40-часовой рабочей неделе 1971 час (247 рабочих дней в году);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k - коэффициент охвата объектов контроля;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2) трудозатраты на проведение контрольных (надзорных) мероприятий с взаимодействием с контролируемым лицом определяются по формул</w:t>
      </w:r>
      <w:r>
        <w:t>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КНМ</w:t>
      </w:r>
      <w:r>
        <w:rPr>
          <w:vertAlign w:val="subscript"/>
        </w:rPr>
        <w:t>i</w:t>
      </w:r>
      <w:r>
        <w:t xml:space="preserve"> = (КНМ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1</w:t>
      </w:r>
      <w:r>
        <w:t xml:space="preserve"> + 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2</w:t>
      </w:r>
      <w:r>
        <w:t xml:space="preserve"> + 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3</w:t>
      </w:r>
      <w:r>
        <w:t xml:space="preserve"> + 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4</w:t>
      </w:r>
      <w:r>
        <w:t xml:space="preserve"> + 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5</w:t>
      </w:r>
      <w:r>
        <w:t>) x Т</w:t>
      </w:r>
      <w:r>
        <w:rPr>
          <w:vertAlign w:val="subscript"/>
        </w:rPr>
        <w:t>КНМ</w:t>
      </w:r>
      <w:r>
        <w:t>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1</w:t>
      </w:r>
      <w:r>
        <w:t xml:space="preserve"> - количество контрольных (надзорных) мероприятий в виде контрольной закупки;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2</w:t>
      </w:r>
      <w:r>
        <w:t xml:space="preserve"> - количество контрольных (надзорных) мероприятий в виде инспекционного визита;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3</w:t>
      </w:r>
      <w:r>
        <w:t xml:space="preserve"> - количество контрольных (надзорных) мероприятий в виде документарной проверки;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4</w:t>
      </w:r>
      <w:r>
        <w:t xml:space="preserve"> - количество контрольных (надзорных) мероприятий в виде выездной проверки;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КНМ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5</w:t>
      </w:r>
      <w:r>
        <w:t xml:space="preserve"> - количество контрольных (надзорных) мероприятий в виде рейдового осмотра;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Т</w:t>
      </w:r>
      <w:r>
        <w:rPr>
          <w:vertAlign w:val="subscript"/>
        </w:rPr>
        <w:t>КНМ</w:t>
      </w:r>
      <w:r>
        <w:t xml:space="preserve"> - сред</w:t>
      </w:r>
      <w:r>
        <w:t>нее время, необходимое для осуществления контрольных (надзорных) мероприятий с взаимодействием с контролируемым лицом. Рассчитывается в соответствии с методикой, утвержденной нормативным правовым актом уполномоченного органа.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Трудозатраты на проведение ко</w:t>
      </w:r>
      <w:r>
        <w:t>нтрольных (надзорных) мероприятий без взаимодействия с контролируемым лицом определяются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КНМБВ</w:t>
      </w:r>
      <w:r>
        <w:rPr>
          <w:vertAlign w:val="subscript"/>
        </w:rPr>
        <w:t>i</w:t>
      </w:r>
      <w:r>
        <w:t xml:space="preserve"> = (КНМБВ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1</w:t>
      </w:r>
      <w:r>
        <w:t xml:space="preserve"> + КНМБВ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2</w:t>
      </w:r>
      <w:r>
        <w:t>) x Т</w:t>
      </w:r>
      <w:r>
        <w:rPr>
          <w:vertAlign w:val="subscript"/>
        </w:rPr>
        <w:t>КНМБВ</w:t>
      </w:r>
      <w:r>
        <w:t>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КНМБВ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1</w:t>
      </w:r>
      <w:r>
        <w:t xml:space="preserve"> - количество контрольных (надзорных) мероприятий без взаимодействия с контролируемым лицом в виде на</w:t>
      </w:r>
      <w:r>
        <w:t>блюдения за соблюдением обязательных требований (мониторинг безопасности);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КНМБВ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2</w:t>
      </w:r>
      <w:r>
        <w:t xml:space="preserve"> - количество контрольных (надзорных) мероприятий без взаимодействия с контролируемым лицом в виде выездного обследования;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Т</w:t>
      </w:r>
      <w:r>
        <w:rPr>
          <w:vertAlign w:val="subscript"/>
        </w:rPr>
        <w:t>КНМБВ</w:t>
      </w:r>
      <w:r>
        <w:t xml:space="preserve"> - среднее время, необходимое для осуществле</w:t>
      </w:r>
      <w:r>
        <w:t xml:space="preserve">ния контрольных (надзорных) мероприятий без </w:t>
      </w:r>
      <w:r>
        <w:lastRenderedPageBreak/>
        <w:t>взаимодействия с контролируемым лицом. Рассчитывается в соответствии с методикой, утвержденной нормативным правовым актом уполномоченного органа;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3) трудозатраты на проведение профилактических мероприятий опреде</w:t>
      </w:r>
      <w:r>
        <w:t>ляются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ПМ</w:t>
      </w:r>
      <w:r>
        <w:rPr>
          <w:vertAlign w:val="subscript"/>
        </w:rPr>
        <w:t>i</w:t>
      </w:r>
      <w:r>
        <w:t xml:space="preserve"> = (ПМ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1</w:t>
      </w:r>
      <w:r>
        <w:t xml:space="preserve"> + 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2</w:t>
      </w:r>
      <w:r>
        <w:t xml:space="preserve"> + 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3</w:t>
      </w:r>
      <w:r>
        <w:t xml:space="preserve"> + 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4</w:t>
      </w:r>
      <w:r>
        <w:t xml:space="preserve"> + 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5</w:t>
      </w:r>
      <w:r>
        <w:t>) x Т</w:t>
      </w:r>
      <w:r>
        <w:rPr>
          <w:vertAlign w:val="subscript"/>
        </w:rPr>
        <w:t>ПМ</w:t>
      </w:r>
      <w:r>
        <w:t>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1</w:t>
      </w:r>
      <w:r>
        <w:t xml:space="preserve"> - количество профилактических мероприятий в виде информирования;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2</w:t>
      </w:r>
      <w:r>
        <w:t xml:space="preserve"> - количество профилактических мероприятий в виде обобщения правоприменительной практики;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3</w:t>
      </w:r>
      <w:r>
        <w:t xml:space="preserve"> - количество профилактических мероприятий в виде объявления предостережения;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4</w:t>
      </w:r>
      <w:r>
        <w:t xml:space="preserve"> - количество профилактических мероприятий в виде консультирования;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ПМ</w:t>
      </w:r>
      <w:r>
        <w:rPr>
          <w:vertAlign w:val="subscript"/>
        </w:rPr>
        <w:t>i</w:t>
      </w:r>
      <w:r>
        <w:t>n</w:t>
      </w:r>
      <w:r>
        <w:rPr>
          <w:vertAlign w:val="subscript"/>
        </w:rPr>
        <w:t>5</w:t>
      </w:r>
      <w:r>
        <w:t xml:space="preserve"> - количество профилактических мероприятий в виде профилактического визита;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Т</w:t>
      </w:r>
      <w:r>
        <w:rPr>
          <w:vertAlign w:val="subscript"/>
        </w:rPr>
        <w:t>ПМ</w:t>
      </w:r>
      <w:r>
        <w:t xml:space="preserve"> - среднее время, нео</w:t>
      </w:r>
      <w:r>
        <w:t>бходимое для осуществления профилактических мероприятий. Рассчитывается в соответствии с методикой, утвержденной нормативным правовым актом уполномоченного органа;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4) норматив затрат на содержание одного работника муниципального района, муниципального округа или городского округа Ленинградской области определяется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Н = Д + Е,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Д - сумма денежного содержания на планируемый год по должности "специалист п</w:t>
      </w:r>
      <w:r>
        <w:t xml:space="preserve">ервой категории" (реестровый шифр II.С4.1) в соответствии с областным </w:t>
      </w:r>
      <w:hyperlink r:id="rId15" w:tooltip="Областной закон Ленинградской области от 25.02.2005 N 12-оз (ред. от 09.10.2025) &quot;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">
        <w:r>
          <w:rPr>
            <w:color w:val="0000FF"/>
          </w:rPr>
          <w:t>законом</w:t>
        </w:r>
      </w:hyperlink>
      <w:r>
        <w:t xml:space="preserve"> от 25 февраля 2005 года N 12-оз "О Перечне государственных должностей Ленинградской област</w:t>
      </w:r>
      <w:r>
        <w:t>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Е - сумма</w:t>
      </w:r>
      <w:r>
        <w:t xml:space="preserve"> начислений на оплату труда в соответствии с законодательством;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5) коэффициент охвата объектов контроля определяется по формуле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jc w:val="center"/>
      </w:pPr>
      <w:r>
        <w:t>k = (КНМ</w:t>
      </w:r>
      <w:r>
        <w:rPr>
          <w:vertAlign w:val="subscript"/>
        </w:rPr>
        <w:t>i</w:t>
      </w:r>
      <w:r>
        <w:t xml:space="preserve"> + КНМБВ</w:t>
      </w:r>
      <w:r>
        <w:rPr>
          <w:vertAlign w:val="subscript"/>
        </w:rPr>
        <w:t>i</w:t>
      </w:r>
      <w:r>
        <w:t xml:space="preserve"> + ПМ</w:t>
      </w:r>
      <w:r>
        <w:rPr>
          <w:vertAlign w:val="subscript"/>
        </w:rPr>
        <w:t>i</w:t>
      </w:r>
      <w:r>
        <w:t>) / (ОК</w:t>
      </w:r>
      <w:r>
        <w:rPr>
          <w:vertAlign w:val="subscript"/>
        </w:rPr>
        <w:t>i</w:t>
      </w:r>
      <w:r>
        <w:t xml:space="preserve"> + Ч</w:t>
      </w:r>
      <w:r>
        <w:rPr>
          <w:vertAlign w:val="subscript"/>
        </w:rPr>
        <w:t>i</w:t>
      </w:r>
      <w:r>
        <w:t>) x 100,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где ОК</w:t>
      </w:r>
      <w:r>
        <w:rPr>
          <w:vertAlign w:val="subscript"/>
        </w:rPr>
        <w:t>i</w:t>
      </w:r>
      <w:r>
        <w:t xml:space="preserve"> - количество учтенных объектов контроля (исходя из данных потребительск</w:t>
      </w:r>
      <w:r>
        <w:t>ого рынка по результатам информационно-аналитического наблюдения за осуществлением торговой деятельности в предшествующем году, а также сведений, содержащихся в Едином реестре видов контроля (ЕРВК);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Ч</w:t>
      </w:r>
      <w:r>
        <w:rPr>
          <w:vertAlign w:val="subscript"/>
        </w:rPr>
        <w:t>i</w:t>
      </w:r>
      <w:r>
        <w:t xml:space="preserve"> - общая численность постоянного населения муниципально</w:t>
      </w:r>
      <w:r>
        <w:t>го района, муниципального округа или городского округа Ленинградской области, органы местного самоуправления которых осуществляют государственное полномочие, на конец последнего отчетного периода по данным территориального органа статистики.</w:t>
      </w:r>
    </w:p>
    <w:p w:rsidR="00BC336F" w:rsidRDefault="00BC336F">
      <w:pPr>
        <w:pStyle w:val="ConsPlusNormal0"/>
      </w:pPr>
    </w:p>
    <w:p w:rsidR="00BC336F" w:rsidRDefault="007E657A">
      <w:pPr>
        <w:pStyle w:val="ConsPlusNormal0"/>
        <w:ind w:firstLine="540"/>
        <w:jc w:val="both"/>
      </w:pPr>
      <w:r>
        <w:t>4. Расчет объ</w:t>
      </w:r>
      <w:r>
        <w:t>ема субвенций производится исходя из данных о количестве проведенных контрольных (надзорных) и профилактических мероприятий, сведения о которых внесены в Единый реестр контрольных (надзорных) мероприятий (ЕРКНМ), в том числе посредством государственной инф</w:t>
      </w:r>
      <w:r>
        <w:t>ормационной системы "Типовое облачное решение по автоматизации контрольной (надзорной) деятельности" (ТОР КНД) в предшествующем году.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Расчет объема субвенций на 2026 год производится исходя из количества учтенных объектов контроля (исходя из данных потреби</w:t>
      </w:r>
      <w:r>
        <w:t>тельского рынка по результатам информационно-аналитического наблюдения за осуществлением торговой деятельности в предшествующем году).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lastRenderedPageBreak/>
        <w:t>Количество контрольных (надзорных) и профилактических мероприятий в соотношении с количеством объектов контроля в 2026 го</w:t>
      </w:r>
      <w:r>
        <w:t>ду принимается равным следующим значениям: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контрольные (надзорные) мероприятия с взаимодействием с контролируемым лицом - 0;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контрольные (надзорные) мероприятия без взаимодействия с контролируемым лицом: выездное обследование - 5%, наблюдение за соблюдение</w:t>
      </w:r>
      <w:r>
        <w:t>м обязательных требований (мониторинг безопасности) - 4%;</w:t>
      </w:r>
    </w:p>
    <w:p w:rsidR="00BC336F" w:rsidRDefault="007E657A">
      <w:pPr>
        <w:pStyle w:val="ConsPlusNormal0"/>
        <w:spacing w:before="200"/>
        <w:ind w:firstLine="540"/>
        <w:jc w:val="both"/>
      </w:pPr>
      <w:r>
        <w:t>профилактические мероприятия: консультирование - 3%, объявление предостережения - 7%, профилактический визит - 3%, информирование - 1, обобщение правоприменительной практики - 1.</w:t>
      </w:r>
    </w:p>
    <w:p w:rsidR="00BC336F" w:rsidRDefault="00BC336F">
      <w:pPr>
        <w:pStyle w:val="ConsPlusNormal0"/>
      </w:pPr>
    </w:p>
    <w:p w:rsidR="00BC336F" w:rsidRDefault="00BC336F">
      <w:pPr>
        <w:pStyle w:val="ConsPlusNormal0"/>
      </w:pPr>
    </w:p>
    <w:p w:rsidR="00BC336F" w:rsidRDefault="00BC33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336F" w:rsidSect="00BC33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36F" w:rsidRDefault="00BC336F" w:rsidP="00BC336F">
      <w:r>
        <w:separator/>
      </w:r>
    </w:p>
  </w:endnote>
  <w:endnote w:type="continuationSeparator" w:id="0">
    <w:p w:rsidR="00BC336F" w:rsidRDefault="00BC336F" w:rsidP="00BC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6F" w:rsidRDefault="00BC33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C33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336F" w:rsidRDefault="007E65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336F" w:rsidRDefault="00BC336F">
          <w:pPr>
            <w:pStyle w:val="ConsPlusNormal0"/>
            <w:jc w:val="center"/>
          </w:pPr>
          <w:hyperlink r:id="rId1">
            <w:r w:rsidR="007E657A">
              <w:rPr>
                <w:rFonts w:ascii="Tahoma" w:hAnsi="Tahoma" w:cs="Tahoma"/>
                <w:b/>
                <w:color w:val="0000FF"/>
              </w:rPr>
              <w:t>ww</w:t>
            </w:r>
            <w:r w:rsidR="007E657A"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BC336F" w:rsidRDefault="007E657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C336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C336F"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 w:rsidR="00BC336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C336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C336F"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 w:rsidR="00BC336F">
            <w:fldChar w:fldCharType="end"/>
          </w:r>
        </w:p>
      </w:tc>
    </w:tr>
  </w:tbl>
  <w:p w:rsidR="00BC336F" w:rsidRDefault="007E65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6F" w:rsidRDefault="00BC33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C33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336F" w:rsidRDefault="007E65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336F" w:rsidRDefault="00BC336F">
          <w:pPr>
            <w:pStyle w:val="ConsPlusNormal0"/>
            <w:jc w:val="center"/>
          </w:pPr>
          <w:hyperlink r:id="rId1">
            <w:r w:rsidR="007E657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336F" w:rsidRDefault="007E657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C336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C336F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BC336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C336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C336F"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 w:rsidR="00BC336F">
            <w:fldChar w:fldCharType="end"/>
          </w:r>
        </w:p>
      </w:tc>
    </w:tr>
  </w:tbl>
  <w:p w:rsidR="00BC336F" w:rsidRDefault="007E65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36F" w:rsidRDefault="00BC336F" w:rsidP="00BC336F">
      <w:r>
        <w:separator/>
      </w:r>
    </w:p>
  </w:footnote>
  <w:footnote w:type="continuationSeparator" w:id="0">
    <w:p w:rsidR="00BC336F" w:rsidRDefault="00BC336F" w:rsidP="00BC3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C33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336F" w:rsidRDefault="007E65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Ленинградской области от 31.10.2025 N 126-оз</w:t>
          </w:r>
          <w:r>
            <w:rPr>
              <w:rFonts w:ascii="Tahoma" w:hAnsi="Tahoma" w:cs="Tahoma"/>
              <w:sz w:val="16"/>
              <w:szCs w:val="16"/>
            </w:rPr>
            <w:br/>
            <w:t>"О наделении органов местного самоуправления муниципальных ...</w:t>
          </w:r>
        </w:p>
      </w:tc>
      <w:tc>
        <w:tcPr>
          <w:tcW w:w="2300" w:type="pct"/>
          <w:vAlign w:val="center"/>
        </w:tcPr>
        <w:p w:rsidR="00BC336F" w:rsidRDefault="007E65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BC336F" w:rsidRDefault="00BC33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336F" w:rsidRDefault="00BC336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C33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336F" w:rsidRDefault="007E65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Ленинградской области от 31.10.2025 N 126-оз</w:t>
          </w:r>
          <w:r>
            <w:rPr>
              <w:rFonts w:ascii="Tahoma" w:hAnsi="Tahoma" w:cs="Tahoma"/>
              <w:sz w:val="16"/>
              <w:szCs w:val="16"/>
            </w:rPr>
            <w:br/>
            <w:t>"О наделении органов местного самоуправления муниципальных</w:t>
          </w:r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BC336F" w:rsidRDefault="007E65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BC336F" w:rsidRDefault="00BC33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336F" w:rsidRDefault="00BC336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36F"/>
    <w:rsid w:val="007E657A"/>
    <w:rsid w:val="00BC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36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BC33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C336F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BC33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C33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C336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C336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336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BC336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BC336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BC33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BC336F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BC33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BC33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BC336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BC336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C336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BC336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E65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SPB&amp;n=318285&amp;dst=101141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2550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319&amp;dst=1005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SPB&amp;n=318287" TargetMode="External"/><Relationship Id="rId10" Type="http://schemas.openxmlformats.org/officeDocument/2006/relationships/hyperlink" Target="https://login.consultant.ru/link/?req=doc&amp;base=LAW&amp;n=499774&amp;dst=100751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SPB&amp;n=2629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3910</Words>
  <Characters>22292</Characters>
  <Application>Microsoft Office Word</Application>
  <DocSecurity>0</DocSecurity>
  <Lines>185</Lines>
  <Paragraphs>52</Paragraphs>
  <ScaleCrop>false</ScaleCrop>
  <Company>КонсультантПлюс Версия 4025.00.30</Company>
  <LinksUpToDate>false</LinksUpToDate>
  <CharactersWithSpaces>26150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Ленинградской области от 31.10.2025 N 126-оз
"О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области"
(принят ЗС ЛО 22.10.2025)</dc:title>
  <dc:creator>Наталья И. Дрозд</dc:creator>
  <cp:lastModifiedBy>drozd_ni</cp:lastModifiedBy>
  <cp:revision>2</cp:revision>
  <cp:lastPrinted>2025-12-30T05:33:00Z</cp:lastPrinted>
  <dcterms:created xsi:type="dcterms:W3CDTF">2025-12-30T05:34:00Z</dcterms:created>
  <dcterms:modified xsi:type="dcterms:W3CDTF">2025-12-30T05:34:00Z</dcterms:modified>
</cp:coreProperties>
</file>